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43EC" w:rsidRDefault="001043EC" w:rsidP="00192159">
      <w:pPr>
        <w:spacing w:line="480" w:lineRule="auto"/>
        <w:jc w:val="center"/>
        <w:rPr>
          <w:rFonts w:ascii="Times New Roman" w:hAnsi="Times New Roman" w:cs="Times New Roman"/>
          <w:b/>
          <w:sz w:val="24"/>
          <w:szCs w:val="24"/>
        </w:rPr>
      </w:pPr>
    </w:p>
    <w:p w:rsidR="001043EC" w:rsidRDefault="001043EC" w:rsidP="00192159">
      <w:pPr>
        <w:spacing w:line="480" w:lineRule="auto"/>
        <w:jc w:val="center"/>
        <w:rPr>
          <w:rFonts w:ascii="Times New Roman" w:hAnsi="Times New Roman" w:cs="Times New Roman"/>
          <w:b/>
          <w:sz w:val="24"/>
          <w:szCs w:val="24"/>
        </w:rPr>
      </w:pPr>
    </w:p>
    <w:p w:rsidR="001043EC" w:rsidRDefault="001043EC" w:rsidP="00192159">
      <w:pPr>
        <w:spacing w:line="480" w:lineRule="auto"/>
        <w:jc w:val="center"/>
        <w:rPr>
          <w:rFonts w:ascii="Times New Roman" w:hAnsi="Times New Roman" w:cs="Times New Roman"/>
          <w:b/>
          <w:sz w:val="24"/>
          <w:szCs w:val="24"/>
        </w:rPr>
      </w:pPr>
    </w:p>
    <w:p w:rsidR="001043EC" w:rsidRPr="001043EC" w:rsidRDefault="001043EC" w:rsidP="001043EC">
      <w:pPr>
        <w:spacing w:line="480" w:lineRule="auto"/>
        <w:jc w:val="center"/>
        <w:rPr>
          <w:rFonts w:ascii="Times New Roman" w:hAnsi="Times New Roman" w:cs="Times New Roman"/>
          <w:sz w:val="24"/>
          <w:szCs w:val="24"/>
        </w:rPr>
      </w:pPr>
      <w:r w:rsidRPr="001043EC">
        <w:rPr>
          <w:rFonts w:ascii="Times New Roman" w:hAnsi="Times New Roman" w:cs="Times New Roman"/>
          <w:sz w:val="24"/>
          <w:szCs w:val="24"/>
        </w:rPr>
        <w:t>Negotiable instruments regarding Saudi Arabia law</w:t>
      </w:r>
    </w:p>
    <w:p w:rsidR="001043EC" w:rsidRPr="001043EC" w:rsidRDefault="001043EC" w:rsidP="001043EC">
      <w:pPr>
        <w:spacing w:line="480" w:lineRule="auto"/>
        <w:jc w:val="center"/>
        <w:rPr>
          <w:rFonts w:ascii="Times New Roman" w:hAnsi="Times New Roman" w:cs="Times New Roman"/>
          <w:sz w:val="24"/>
          <w:szCs w:val="24"/>
        </w:rPr>
      </w:pPr>
      <w:r w:rsidRPr="001043EC">
        <w:rPr>
          <w:rFonts w:ascii="Times New Roman" w:hAnsi="Times New Roman" w:cs="Times New Roman"/>
          <w:sz w:val="24"/>
          <w:szCs w:val="24"/>
        </w:rPr>
        <w:t>Author</w:t>
      </w:r>
    </w:p>
    <w:p w:rsidR="001043EC" w:rsidRPr="001043EC" w:rsidRDefault="001043EC" w:rsidP="001043EC">
      <w:pPr>
        <w:spacing w:line="480" w:lineRule="auto"/>
        <w:jc w:val="center"/>
        <w:rPr>
          <w:rFonts w:ascii="Times New Roman" w:hAnsi="Times New Roman" w:cs="Times New Roman"/>
          <w:sz w:val="24"/>
          <w:szCs w:val="24"/>
        </w:rPr>
      </w:pPr>
      <w:r w:rsidRPr="001043EC">
        <w:rPr>
          <w:rFonts w:ascii="Times New Roman" w:hAnsi="Times New Roman" w:cs="Times New Roman"/>
          <w:sz w:val="24"/>
          <w:szCs w:val="24"/>
        </w:rPr>
        <w:t>Institutional Affiliation</w:t>
      </w:r>
    </w:p>
    <w:p w:rsidR="001043EC" w:rsidRPr="001043EC" w:rsidRDefault="001043EC" w:rsidP="001043EC">
      <w:pPr>
        <w:spacing w:line="480" w:lineRule="auto"/>
        <w:jc w:val="center"/>
        <w:rPr>
          <w:rFonts w:ascii="Times New Roman" w:hAnsi="Times New Roman" w:cs="Times New Roman"/>
          <w:sz w:val="24"/>
          <w:szCs w:val="24"/>
        </w:rPr>
      </w:pPr>
      <w:r w:rsidRPr="001043EC">
        <w:rPr>
          <w:rFonts w:ascii="Times New Roman" w:hAnsi="Times New Roman" w:cs="Times New Roman"/>
          <w:sz w:val="24"/>
          <w:szCs w:val="24"/>
        </w:rPr>
        <w:t>Course Code: Course Title</w:t>
      </w:r>
    </w:p>
    <w:p w:rsidR="001043EC" w:rsidRPr="001043EC" w:rsidRDefault="001043EC" w:rsidP="001043EC">
      <w:pPr>
        <w:spacing w:line="480" w:lineRule="auto"/>
        <w:jc w:val="center"/>
        <w:rPr>
          <w:rFonts w:ascii="Times New Roman" w:hAnsi="Times New Roman" w:cs="Times New Roman"/>
          <w:sz w:val="24"/>
          <w:szCs w:val="24"/>
        </w:rPr>
      </w:pPr>
      <w:r w:rsidRPr="001043EC">
        <w:rPr>
          <w:rFonts w:ascii="Times New Roman" w:hAnsi="Times New Roman" w:cs="Times New Roman"/>
          <w:sz w:val="24"/>
          <w:szCs w:val="24"/>
        </w:rPr>
        <w:t>Lecturer’s Name</w:t>
      </w:r>
    </w:p>
    <w:p w:rsidR="001043EC" w:rsidRPr="001043EC" w:rsidRDefault="001043EC" w:rsidP="001043EC">
      <w:pPr>
        <w:spacing w:line="480" w:lineRule="auto"/>
        <w:jc w:val="center"/>
        <w:rPr>
          <w:rFonts w:ascii="Times New Roman" w:hAnsi="Times New Roman" w:cs="Times New Roman"/>
          <w:sz w:val="24"/>
          <w:szCs w:val="24"/>
        </w:rPr>
      </w:pPr>
      <w:r w:rsidRPr="001043EC">
        <w:rPr>
          <w:rFonts w:ascii="Times New Roman" w:hAnsi="Times New Roman" w:cs="Times New Roman"/>
          <w:sz w:val="24"/>
          <w:szCs w:val="24"/>
        </w:rPr>
        <w:t>Date of Submission</w:t>
      </w:r>
    </w:p>
    <w:p w:rsidR="001043EC" w:rsidRDefault="001043EC" w:rsidP="00192159">
      <w:pPr>
        <w:spacing w:line="480" w:lineRule="auto"/>
        <w:jc w:val="center"/>
        <w:rPr>
          <w:rFonts w:ascii="Times New Roman" w:hAnsi="Times New Roman" w:cs="Times New Roman"/>
          <w:b/>
          <w:sz w:val="24"/>
          <w:szCs w:val="24"/>
        </w:rPr>
      </w:pPr>
    </w:p>
    <w:p w:rsidR="001043EC" w:rsidRDefault="001043EC" w:rsidP="00192159">
      <w:pPr>
        <w:spacing w:line="480" w:lineRule="auto"/>
        <w:jc w:val="center"/>
        <w:rPr>
          <w:rFonts w:ascii="Times New Roman" w:hAnsi="Times New Roman" w:cs="Times New Roman"/>
          <w:b/>
          <w:sz w:val="24"/>
          <w:szCs w:val="24"/>
        </w:rPr>
      </w:pPr>
    </w:p>
    <w:p w:rsidR="001043EC" w:rsidRDefault="001043EC" w:rsidP="00192159">
      <w:pPr>
        <w:spacing w:line="480" w:lineRule="auto"/>
        <w:jc w:val="center"/>
        <w:rPr>
          <w:rFonts w:ascii="Times New Roman" w:hAnsi="Times New Roman" w:cs="Times New Roman"/>
          <w:b/>
          <w:sz w:val="24"/>
          <w:szCs w:val="24"/>
        </w:rPr>
      </w:pPr>
    </w:p>
    <w:p w:rsidR="001043EC" w:rsidRDefault="001043EC" w:rsidP="00192159">
      <w:pPr>
        <w:spacing w:line="480" w:lineRule="auto"/>
        <w:jc w:val="center"/>
        <w:rPr>
          <w:rFonts w:ascii="Times New Roman" w:hAnsi="Times New Roman" w:cs="Times New Roman"/>
          <w:b/>
          <w:sz w:val="24"/>
          <w:szCs w:val="24"/>
        </w:rPr>
      </w:pPr>
    </w:p>
    <w:p w:rsidR="001043EC" w:rsidRDefault="001043EC" w:rsidP="00192159">
      <w:pPr>
        <w:spacing w:line="480" w:lineRule="auto"/>
        <w:jc w:val="center"/>
        <w:rPr>
          <w:rFonts w:ascii="Times New Roman" w:hAnsi="Times New Roman" w:cs="Times New Roman"/>
          <w:b/>
          <w:sz w:val="24"/>
          <w:szCs w:val="24"/>
        </w:rPr>
      </w:pPr>
    </w:p>
    <w:p w:rsidR="001043EC" w:rsidRDefault="001043EC" w:rsidP="00192159">
      <w:pPr>
        <w:spacing w:line="480" w:lineRule="auto"/>
        <w:jc w:val="center"/>
        <w:rPr>
          <w:rFonts w:ascii="Times New Roman" w:hAnsi="Times New Roman" w:cs="Times New Roman"/>
          <w:b/>
          <w:sz w:val="24"/>
          <w:szCs w:val="24"/>
        </w:rPr>
      </w:pPr>
    </w:p>
    <w:p w:rsidR="001043EC" w:rsidRDefault="001043EC" w:rsidP="00192159">
      <w:pPr>
        <w:spacing w:line="480" w:lineRule="auto"/>
        <w:jc w:val="center"/>
        <w:rPr>
          <w:rFonts w:ascii="Times New Roman" w:hAnsi="Times New Roman" w:cs="Times New Roman"/>
          <w:b/>
          <w:sz w:val="24"/>
          <w:szCs w:val="24"/>
        </w:rPr>
      </w:pPr>
    </w:p>
    <w:p w:rsidR="001043EC" w:rsidRDefault="001043EC" w:rsidP="00192159">
      <w:pPr>
        <w:spacing w:line="480" w:lineRule="auto"/>
        <w:jc w:val="center"/>
        <w:rPr>
          <w:rFonts w:ascii="Times New Roman" w:hAnsi="Times New Roman" w:cs="Times New Roman"/>
          <w:b/>
          <w:sz w:val="24"/>
          <w:szCs w:val="24"/>
        </w:rPr>
      </w:pPr>
    </w:p>
    <w:p w:rsidR="001043EC" w:rsidRDefault="001043EC" w:rsidP="001043EC">
      <w:pPr>
        <w:spacing w:line="480" w:lineRule="auto"/>
        <w:rPr>
          <w:rFonts w:ascii="Times New Roman" w:hAnsi="Times New Roman" w:cs="Times New Roman"/>
          <w:b/>
          <w:sz w:val="24"/>
          <w:szCs w:val="24"/>
        </w:rPr>
      </w:pPr>
    </w:p>
    <w:p w:rsidR="000E2464" w:rsidRPr="008D4163" w:rsidRDefault="000E2464" w:rsidP="00192159">
      <w:pPr>
        <w:spacing w:line="480" w:lineRule="auto"/>
        <w:jc w:val="center"/>
        <w:rPr>
          <w:rFonts w:ascii="Times New Roman" w:hAnsi="Times New Roman" w:cs="Times New Roman"/>
          <w:b/>
          <w:sz w:val="24"/>
          <w:szCs w:val="24"/>
        </w:rPr>
      </w:pPr>
      <w:r w:rsidRPr="008D4163">
        <w:rPr>
          <w:rFonts w:ascii="Times New Roman" w:hAnsi="Times New Roman" w:cs="Times New Roman"/>
          <w:b/>
          <w:sz w:val="24"/>
          <w:szCs w:val="24"/>
        </w:rPr>
        <w:lastRenderedPageBreak/>
        <w:t>Negotiable instruments regarding Saudi Arabia law.</w:t>
      </w:r>
    </w:p>
    <w:p w:rsidR="000E2464" w:rsidRPr="008D4163" w:rsidRDefault="000E2464" w:rsidP="008D4163">
      <w:pPr>
        <w:spacing w:line="480" w:lineRule="auto"/>
        <w:ind w:firstLine="720"/>
        <w:rPr>
          <w:rFonts w:ascii="Times New Roman" w:hAnsi="Times New Roman" w:cs="Times New Roman"/>
          <w:sz w:val="24"/>
          <w:szCs w:val="24"/>
        </w:rPr>
      </w:pPr>
      <w:r w:rsidRPr="008D4163">
        <w:rPr>
          <w:rFonts w:ascii="Times New Roman" w:hAnsi="Times New Roman" w:cs="Times New Roman"/>
          <w:sz w:val="24"/>
          <w:szCs w:val="24"/>
        </w:rPr>
        <w:t>Negotiable instruments law, in Saudi Arabia, is applied in the regulation of issuance and the use of bills of exchange, as well as order promissory notes, and checks. The law also includes detailed protest and notice provisions. On the other, negotiable law in Saudi Arabia, represents a signed document that gives an assurance on the payment to a person who is on demand of payment.</w:t>
      </w:r>
    </w:p>
    <w:p w:rsidR="000E2464" w:rsidRPr="008D4163" w:rsidRDefault="000E2464" w:rsidP="008D4163">
      <w:pPr>
        <w:spacing w:line="480" w:lineRule="auto"/>
        <w:jc w:val="center"/>
        <w:rPr>
          <w:rFonts w:ascii="Times New Roman" w:hAnsi="Times New Roman" w:cs="Times New Roman"/>
          <w:b/>
          <w:sz w:val="24"/>
          <w:szCs w:val="24"/>
        </w:rPr>
      </w:pPr>
      <w:r w:rsidRPr="008D4163">
        <w:rPr>
          <w:rFonts w:ascii="Times New Roman" w:hAnsi="Times New Roman" w:cs="Times New Roman"/>
          <w:b/>
          <w:sz w:val="24"/>
          <w:szCs w:val="24"/>
        </w:rPr>
        <w:t>What is an endorsement?</w:t>
      </w:r>
    </w:p>
    <w:p w:rsidR="000E2464" w:rsidRPr="008D4163" w:rsidRDefault="000E2464" w:rsidP="008D4163">
      <w:pPr>
        <w:spacing w:line="480" w:lineRule="auto"/>
        <w:ind w:firstLine="720"/>
        <w:rPr>
          <w:rFonts w:ascii="Times New Roman" w:hAnsi="Times New Roman" w:cs="Times New Roman"/>
          <w:sz w:val="24"/>
          <w:szCs w:val="24"/>
        </w:rPr>
      </w:pPr>
      <w:r w:rsidRPr="008D4163">
        <w:rPr>
          <w:rFonts w:ascii="Times New Roman" w:hAnsi="Times New Roman" w:cs="Times New Roman"/>
          <w:sz w:val="24"/>
          <w:szCs w:val="24"/>
        </w:rPr>
        <w:t>An endorsement is a form of a country’s signature that authorize the legal transfer of negotiable instruments between different parties. It can also, be when the government declares support for an individual, product, or service (Azim &amp; Islam, 2018). An endorsement is generally offered to a product or politician, as a sign of their approval by other people.</w:t>
      </w:r>
    </w:p>
    <w:p w:rsidR="000E2464" w:rsidRPr="008D4163" w:rsidRDefault="000E2464" w:rsidP="008D4163">
      <w:pPr>
        <w:spacing w:line="480" w:lineRule="auto"/>
        <w:jc w:val="center"/>
        <w:rPr>
          <w:rFonts w:ascii="Times New Roman" w:hAnsi="Times New Roman" w:cs="Times New Roman"/>
          <w:sz w:val="24"/>
          <w:szCs w:val="24"/>
        </w:rPr>
      </w:pPr>
      <w:r w:rsidRPr="008D4163">
        <w:rPr>
          <w:rFonts w:ascii="Times New Roman" w:hAnsi="Times New Roman" w:cs="Times New Roman"/>
          <w:b/>
          <w:sz w:val="24"/>
          <w:szCs w:val="24"/>
        </w:rPr>
        <w:t>When is the endorsement permissible</w:t>
      </w:r>
      <w:r w:rsidRPr="008D4163">
        <w:rPr>
          <w:rFonts w:ascii="Times New Roman" w:hAnsi="Times New Roman" w:cs="Times New Roman"/>
          <w:sz w:val="24"/>
          <w:szCs w:val="24"/>
        </w:rPr>
        <w:t>.</w:t>
      </w:r>
    </w:p>
    <w:p w:rsidR="000E2464" w:rsidRPr="008D4163" w:rsidRDefault="000E2464" w:rsidP="008D4163">
      <w:pPr>
        <w:spacing w:line="480" w:lineRule="auto"/>
        <w:ind w:firstLine="720"/>
        <w:rPr>
          <w:rFonts w:ascii="Times New Roman" w:hAnsi="Times New Roman" w:cs="Times New Roman"/>
          <w:sz w:val="24"/>
          <w:szCs w:val="24"/>
        </w:rPr>
      </w:pPr>
      <w:r w:rsidRPr="008D4163">
        <w:rPr>
          <w:rFonts w:ascii="Times New Roman" w:hAnsi="Times New Roman" w:cs="Times New Roman"/>
          <w:sz w:val="24"/>
          <w:szCs w:val="24"/>
        </w:rPr>
        <w:t>In Saudi Arabia, an endorsement is permissible when there is the signature of the endorser. Further, there must be the signature on the document for the approval of the purpose of endorsement, and it must be the signature of the endorser or any other individual who has the authority to endorse another person (Azim &amp; Islam, 2018). There must be no omission or addition of different names to the initial ones, and it should not contain prefixes and suffixes.</w:t>
      </w:r>
    </w:p>
    <w:p w:rsidR="000E2464" w:rsidRPr="008D4163" w:rsidRDefault="000E2464" w:rsidP="008D4163">
      <w:pPr>
        <w:spacing w:line="480" w:lineRule="auto"/>
        <w:jc w:val="center"/>
        <w:rPr>
          <w:rFonts w:ascii="Times New Roman" w:hAnsi="Times New Roman" w:cs="Times New Roman"/>
          <w:b/>
          <w:sz w:val="24"/>
          <w:szCs w:val="24"/>
        </w:rPr>
      </w:pPr>
      <w:r w:rsidRPr="008D4163">
        <w:rPr>
          <w:rFonts w:ascii="Times New Roman" w:hAnsi="Times New Roman" w:cs="Times New Roman"/>
          <w:b/>
          <w:sz w:val="24"/>
          <w:szCs w:val="24"/>
        </w:rPr>
        <w:t>How does an endorsement take place, and what effect does it have in Saudi Arabia?</w:t>
      </w:r>
    </w:p>
    <w:p w:rsidR="000E2464" w:rsidRPr="008D4163" w:rsidRDefault="000E2464" w:rsidP="008D4163">
      <w:pPr>
        <w:spacing w:line="480" w:lineRule="auto"/>
        <w:ind w:firstLine="720"/>
        <w:rPr>
          <w:rFonts w:ascii="Times New Roman" w:hAnsi="Times New Roman" w:cs="Times New Roman"/>
          <w:sz w:val="24"/>
          <w:szCs w:val="24"/>
        </w:rPr>
      </w:pPr>
      <w:r w:rsidRPr="008D4163">
        <w:rPr>
          <w:rFonts w:ascii="Times New Roman" w:hAnsi="Times New Roman" w:cs="Times New Roman"/>
          <w:sz w:val="24"/>
          <w:szCs w:val="24"/>
        </w:rPr>
        <w:t xml:space="preserve">Saudi Arabia mostly exercises all the three type of endorsements (explicit, implicit and co-present) and its celebrities in the </w:t>
      </w:r>
      <w:r w:rsidR="00874992" w:rsidRPr="008D4163">
        <w:rPr>
          <w:rFonts w:ascii="Times New Roman" w:hAnsi="Times New Roman" w:cs="Times New Roman"/>
          <w:sz w:val="24"/>
          <w:szCs w:val="24"/>
        </w:rPr>
        <w:t>Middle East</w:t>
      </w:r>
      <w:r w:rsidRPr="008D4163">
        <w:rPr>
          <w:rFonts w:ascii="Times New Roman" w:hAnsi="Times New Roman" w:cs="Times New Roman"/>
          <w:sz w:val="24"/>
          <w:szCs w:val="24"/>
        </w:rPr>
        <w:t xml:space="preserve"> markets, to give an approval or recommendation on some of their products and services in public to advertise them to their target </w:t>
      </w:r>
      <w:r w:rsidRPr="008D4163">
        <w:rPr>
          <w:rFonts w:ascii="Times New Roman" w:hAnsi="Times New Roman" w:cs="Times New Roman"/>
          <w:sz w:val="24"/>
          <w:szCs w:val="24"/>
        </w:rPr>
        <w:lastRenderedPageBreak/>
        <w:t>audiences. Therefore, Saudi Arabia as country applies the use of endorsement strategy to attract the consumers of its products in the markets, to be able to grow and expand its markets (Dhanesh &amp; Duthler, 2019). For instance, Saudi Arabia can employ the use of a famous athlete to announce the help of some of its products, such as sneakers. Hence this will make the brand of these products to earn great attention in the market. Thus, this makes the perfect example of an endorsement for that sneakers shoe brand.</w:t>
      </w:r>
    </w:p>
    <w:p w:rsidR="000E2464" w:rsidRPr="008D4163" w:rsidRDefault="000E2464" w:rsidP="008D4163">
      <w:pPr>
        <w:spacing w:line="480" w:lineRule="auto"/>
        <w:jc w:val="center"/>
        <w:rPr>
          <w:rFonts w:ascii="Times New Roman" w:hAnsi="Times New Roman" w:cs="Times New Roman"/>
          <w:b/>
          <w:sz w:val="24"/>
          <w:szCs w:val="24"/>
        </w:rPr>
      </w:pPr>
      <w:r w:rsidRPr="008D4163">
        <w:rPr>
          <w:rFonts w:ascii="Times New Roman" w:hAnsi="Times New Roman" w:cs="Times New Roman"/>
          <w:b/>
          <w:sz w:val="24"/>
          <w:szCs w:val="24"/>
        </w:rPr>
        <w:t>When is an endorsement not permissible and what is its effects does it have and examples in Saudi Arabia.</w:t>
      </w:r>
    </w:p>
    <w:p w:rsidR="000E2464" w:rsidRPr="008D4163" w:rsidRDefault="000E2464" w:rsidP="008D4163">
      <w:pPr>
        <w:spacing w:line="480" w:lineRule="auto"/>
        <w:ind w:firstLine="720"/>
        <w:rPr>
          <w:rFonts w:ascii="Times New Roman" w:hAnsi="Times New Roman" w:cs="Times New Roman"/>
          <w:sz w:val="24"/>
          <w:szCs w:val="24"/>
        </w:rPr>
      </w:pPr>
      <w:r w:rsidRPr="008D4163">
        <w:rPr>
          <w:rFonts w:ascii="Times New Roman" w:hAnsi="Times New Roman" w:cs="Times New Roman"/>
          <w:sz w:val="24"/>
          <w:szCs w:val="24"/>
        </w:rPr>
        <w:t xml:space="preserve">An endorsement is not permissible when it does not bare a valid signature of the endorser and the signature on the document showing the approval or legal authorization from the public on its operations. It is also, not permissible </w:t>
      </w:r>
      <w:r w:rsidR="00874992" w:rsidRPr="008D4163">
        <w:rPr>
          <w:rFonts w:ascii="Times New Roman" w:hAnsi="Times New Roman" w:cs="Times New Roman"/>
          <w:sz w:val="24"/>
          <w:szCs w:val="24"/>
        </w:rPr>
        <w:t>if</w:t>
      </w:r>
      <w:r w:rsidRPr="008D4163">
        <w:rPr>
          <w:rFonts w:ascii="Times New Roman" w:hAnsi="Times New Roman" w:cs="Times New Roman"/>
          <w:sz w:val="24"/>
          <w:szCs w:val="24"/>
        </w:rPr>
        <w:t xml:space="preserve"> the endorsement document lacks the exact signature of the endorser or an individual who has full mandate to authorize it. Finally, if the name in the endorsement document does not match the initials, then an endorsement is not permissible.</w:t>
      </w:r>
    </w:p>
    <w:p w:rsidR="000E2464" w:rsidRPr="008D4163" w:rsidRDefault="000E2464" w:rsidP="008D4163">
      <w:pPr>
        <w:spacing w:line="480" w:lineRule="auto"/>
        <w:rPr>
          <w:rFonts w:ascii="Times New Roman" w:hAnsi="Times New Roman" w:cs="Times New Roman"/>
          <w:sz w:val="24"/>
          <w:szCs w:val="24"/>
        </w:rPr>
      </w:pPr>
      <w:r w:rsidRPr="008D4163">
        <w:rPr>
          <w:rFonts w:ascii="Times New Roman" w:hAnsi="Times New Roman" w:cs="Times New Roman"/>
          <w:sz w:val="24"/>
          <w:szCs w:val="24"/>
        </w:rPr>
        <w:t>In the case of an endorsement not being permissible leads to the inabilit</w:t>
      </w:r>
      <w:r w:rsidR="00E629EB" w:rsidRPr="008D4163">
        <w:rPr>
          <w:rFonts w:ascii="Times New Roman" w:hAnsi="Times New Roman" w:cs="Times New Roman"/>
          <w:sz w:val="24"/>
          <w:szCs w:val="24"/>
        </w:rPr>
        <w:t xml:space="preserve">y of the country to approval the selling of any product to the market, this is because </w:t>
      </w:r>
      <w:r w:rsidRPr="008D4163">
        <w:rPr>
          <w:rFonts w:ascii="Times New Roman" w:hAnsi="Times New Roman" w:cs="Times New Roman"/>
          <w:sz w:val="24"/>
          <w:szCs w:val="24"/>
        </w:rPr>
        <w:t xml:space="preserve">the endorsement document lack essentials requirements needed for a recommendation </w:t>
      </w:r>
      <w:r w:rsidR="00E629EB" w:rsidRPr="008D4163">
        <w:rPr>
          <w:rFonts w:ascii="Times New Roman" w:hAnsi="Times New Roman" w:cs="Times New Roman"/>
          <w:sz w:val="24"/>
          <w:szCs w:val="24"/>
        </w:rPr>
        <w:t>of the product</w:t>
      </w:r>
      <w:r w:rsidRPr="008D4163">
        <w:rPr>
          <w:rFonts w:ascii="Times New Roman" w:hAnsi="Times New Roman" w:cs="Times New Roman"/>
          <w:sz w:val="24"/>
          <w:szCs w:val="24"/>
        </w:rPr>
        <w:t xml:space="preserve"> to attract large audiences in</w:t>
      </w:r>
      <w:r w:rsidR="00E629EB" w:rsidRPr="008D4163">
        <w:rPr>
          <w:rFonts w:ascii="Times New Roman" w:hAnsi="Times New Roman" w:cs="Times New Roman"/>
          <w:sz w:val="24"/>
          <w:szCs w:val="24"/>
        </w:rPr>
        <w:t xml:space="preserve"> the market. For instance, this will prevent the use of a public figure person from helping in the marketing of product.</w:t>
      </w:r>
    </w:p>
    <w:p w:rsidR="00650A22" w:rsidRPr="001043EC" w:rsidRDefault="000E2464" w:rsidP="001043EC">
      <w:pPr>
        <w:spacing w:line="480" w:lineRule="auto"/>
        <w:jc w:val="center"/>
        <w:rPr>
          <w:rFonts w:ascii="Times New Roman" w:hAnsi="Times New Roman" w:cs="Times New Roman"/>
          <w:b/>
          <w:sz w:val="24"/>
          <w:szCs w:val="24"/>
        </w:rPr>
      </w:pPr>
      <w:r w:rsidRPr="008D4163">
        <w:rPr>
          <w:rFonts w:ascii="Times New Roman" w:hAnsi="Times New Roman" w:cs="Times New Roman"/>
          <w:b/>
          <w:sz w:val="24"/>
          <w:szCs w:val="24"/>
        </w:rPr>
        <w:t>What is acceptance: explain the cases when it must take place and when it must not take place. What is its effect?</w:t>
      </w:r>
    </w:p>
    <w:p w:rsidR="00650A22" w:rsidRPr="00650A22" w:rsidRDefault="00650A22" w:rsidP="00650A22">
      <w:pPr>
        <w:spacing w:line="480" w:lineRule="auto"/>
        <w:ind w:firstLine="720"/>
        <w:rPr>
          <w:rFonts w:ascii="Times New Roman" w:hAnsi="Times New Roman" w:cs="Times New Roman"/>
          <w:sz w:val="24"/>
          <w:szCs w:val="24"/>
        </w:rPr>
      </w:pPr>
      <w:r w:rsidRPr="00650A22">
        <w:rPr>
          <w:rFonts w:ascii="Times New Roman" w:hAnsi="Times New Roman" w:cs="Times New Roman"/>
          <w:sz w:val="24"/>
          <w:szCs w:val="24"/>
        </w:rPr>
        <w:lastRenderedPageBreak/>
        <w:t>According to Saudi Arabian law, acceptance in the bill of exchange refers to an agreement between the drawee and drawer on the consent of the terms provided in the bill, which must be judged objectively but can still be implied by the holder of the bill of exchange. Besides creating a bill of exchange between a drawee and the drawer, acceptance should be authorized by the drawee. On the other hand, the drawee adheres to his promise if there is an acceptance (Alasmari &amp; Zhang, 2019). Saudi Arabia law requires acceptance in the bill of exchange before the physical contract part.</w:t>
      </w:r>
    </w:p>
    <w:p w:rsidR="00650A22" w:rsidRPr="00650A22" w:rsidRDefault="00650A22" w:rsidP="00650A22">
      <w:pPr>
        <w:spacing w:line="480" w:lineRule="auto"/>
        <w:ind w:firstLine="720"/>
        <w:rPr>
          <w:rFonts w:ascii="Times New Roman" w:hAnsi="Times New Roman" w:cs="Times New Roman"/>
          <w:sz w:val="24"/>
          <w:szCs w:val="24"/>
        </w:rPr>
      </w:pPr>
      <w:r w:rsidRPr="00650A22">
        <w:rPr>
          <w:rFonts w:ascii="Times New Roman" w:hAnsi="Times New Roman" w:cs="Times New Roman"/>
          <w:sz w:val="24"/>
          <w:szCs w:val="24"/>
        </w:rPr>
        <w:t>Here are some cases when acceptance must occur when the acceptance is written or designed in the bill of exchange, and its identity is noted by the word accepted or any other synonym of accepting can express it. It is also only allowed if there is a signature of the drawee showing that he/she signed it. Hence, the presence of a signature of the drawee on the bill of exchange signifies acceptance.</w:t>
      </w:r>
    </w:p>
    <w:p w:rsidR="00650A22" w:rsidRPr="00650A22" w:rsidRDefault="00650A22" w:rsidP="00650A22">
      <w:pPr>
        <w:spacing w:line="480" w:lineRule="auto"/>
        <w:ind w:firstLine="720"/>
        <w:rPr>
          <w:rFonts w:ascii="Times New Roman" w:hAnsi="Times New Roman" w:cs="Times New Roman"/>
          <w:sz w:val="24"/>
          <w:szCs w:val="24"/>
        </w:rPr>
      </w:pPr>
      <w:r w:rsidRPr="00650A22">
        <w:rPr>
          <w:rFonts w:ascii="Times New Roman" w:hAnsi="Times New Roman" w:cs="Times New Roman"/>
          <w:sz w:val="24"/>
          <w:szCs w:val="24"/>
        </w:rPr>
        <w:t>Some of the cases that cannot allow acceptance to take place include an acceptance that can be refused if the drawee responsible for the acceptance on the bill contract decided to cancel the bill before taking it back. Only this is enough evidence for the acceptance to be refused. Also, when the drawee has communicated his acceptance in writing to the bill holder or any other individual who put his/her signature on the bill. This makes the drawee liable to the terms of acceptance in the bill.</w:t>
      </w:r>
    </w:p>
    <w:p w:rsidR="00650A22" w:rsidRPr="00874992" w:rsidRDefault="00650A22" w:rsidP="00874992">
      <w:pPr>
        <w:spacing w:line="480" w:lineRule="auto"/>
        <w:ind w:firstLine="720"/>
        <w:rPr>
          <w:rFonts w:ascii="Times New Roman" w:hAnsi="Times New Roman" w:cs="Times New Roman"/>
          <w:sz w:val="24"/>
          <w:szCs w:val="24"/>
        </w:rPr>
      </w:pPr>
      <w:r w:rsidRPr="00650A22">
        <w:rPr>
          <w:rFonts w:ascii="Times New Roman" w:hAnsi="Times New Roman" w:cs="Times New Roman"/>
          <w:sz w:val="24"/>
          <w:szCs w:val="24"/>
        </w:rPr>
        <w:t>According to Saudi Arabian law, one of the significant effects of acceptance is that, by accepting, all the responsibility of payment is on the drawee upon the maturity of the bill of exchange. Also, if there is a default in payment, the holder has a direct responsibility on the bill of exchange against the drawer.</w:t>
      </w:r>
      <w:bookmarkStart w:id="0" w:name="_GoBack"/>
      <w:bookmarkEnd w:id="0"/>
    </w:p>
    <w:p w:rsidR="000E2464" w:rsidRPr="008D4163" w:rsidRDefault="000E2464" w:rsidP="00164BB4">
      <w:pPr>
        <w:spacing w:line="480" w:lineRule="auto"/>
        <w:jc w:val="center"/>
        <w:rPr>
          <w:rFonts w:ascii="Times New Roman" w:hAnsi="Times New Roman" w:cs="Times New Roman"/>
          <w:b/>
          <w:sz w:val="24"/>
          <w:szCs w:val="24"/>
        </w:rPr>
      </w:pPr>
      <w:r w:rsidRPr="008D4163">
        <w:rPr>
          <w:rFonts w:ascii="Times New Roman" w:hAnsi="Times New Roman" w:cs="Times New Roman"/>
          <w:b/>
          <w:sz w:val="24"/>
          <w:szCs w:val="24"/>
        </w:rPr>
        <w:lastRenderedPageBreak/>
        <w:t>Reference.</w:t>
      </w:r>
    </w:p>
    <w:p w:rsidR="000E2464" w:rsidRPr="008D4163" w:rsidRDefault="000E2464" w:rsidP="008D4163">
      <w:pPr>
        <w:spacing w:line="480" w:lineRule="auto"/>
        <w:ind w:left="720" w:hanging="720"/>
        <w:rPr>
          <w:rFonts w:ascii="Times New Roman" w:hAnsi="Times New Roman" w:cs="Times New Roman"/>
          <w:sz w:val="24"/>
          <w:szCs w:val="24"/>
        </w:rPr>
      </w:pPr>
      <w:r w:rsidRPr="008D4163">
        <w:rPr>
          <w:rFonts w:ascii="Times New Roman" w:hAnsi="Times New Roman" w:cs="Times New Roman"/>
          <w:sz w:val="24"/>
          <w:szCs w:val="24"/>
        </w:rPr>
        <w:t>Azim, M. T., &amp; Islam, M. M. (2018). Social support, religious endorsement, and career commitment: A study on Saudi nurses. </w:t>
      </w:r>
      <w:r w:rsidRPr="008D4163">
        <w:rPr>
          <w:rFonts w:ascii="Times New Roman" w:hAnsi="Times New Roman" w:cs="Times New Roman"/>
          <w:i/>
          <w:iCs/>
          <w:sz w:val="24"/>
          <w:szCs w:val="24"/>
        </w:rPr>
        <w:t>Behavioral Sciences</w:t>
      </w:r>
      <w:r w:rsidRPr="008D4163">
        <w:rPr>
          <w:rFonts w:ascii="Times New Roman" w:hAnsi="Times New Roman" w:cs="Times New Roman"/>
          <w:sz w:val="24"/>
          <w:szCs w:val="24"/>
        </w:rPr>
        <w:t>, </w:t>
      </w:r>
      <w:r w:rsidRPr="008D4163">
        <w:rPr>
          <w:rFonts w:ascii="Times New Roman" w:hAnsi="Times New Roman" w:cs="Times New Roman"/>
          <w:i/>
          <w:iCs/>
          <w:sz w:val="24"/>
          <w:szCs w:val="24"/>
        </w:rPr>
        <w:t>8</w:t>
      </w:r>
      <w:r w:rsidRPr="008D4163">
        <w:rPr>
          <w:rFonts w:ascii="Times New Roman" w:hAnsi="Times New Roman" w:cs="Times New Roman"/>
          <w:sz w:val="24"/>
          <w:szCs w:val="24"/>
        </w:rPr>
        <w:t>(1), 8.</w:t>
      </w:r>
    </w:p>
    <w:p w:rsidR="000E2464" w:rsidRPr="008D4163" w:rsidRDefault="000E2464" w:rsidP="008D4163">
      <w:pPr>
        <w:spacing w:line="480" w:lineRule="auto"/>
        <w:ind w:left="720" w:hanging="720"/>
        <w:rPr>
          <w:rFonts w:ascii="Times New Roman" w:hAnsi="Times New Roman" w:cs="Times New Roman"/>
          <w:sz w:val="24"/>
          <w:szCs w:val="24"/>
        </w:rPr>
      </w:pPr>
      <w:r w:rsidRPr="008D4163">
        <w:rPr>
          <w:rFonts w:ascii="Times New Roman" w:hAnsi="Times New Roman" w:cs="Times New Roman"/>
          <w:sz w:val="24"/>
          <w:szCs w:val="24"/>
        </w:rPr>
        <w:t>Dhanesh, G. S., &amp; Duthler, G. (2019). Relationship management through social media influencers: Effects of followers’ awareness of paid endorsement. </w:t>
      </w:r>
      <w:r w:rsidRPr="008D4163">
        <w:rPr>
          <w:rFonts w:ascii="Times New Roman" w:hAnsi="Times New Roman" w:cs="Times New Roman"/>
          <w:i/>
          <w:iCs/>
          <w:sz w:val="24"/>
          <w:szCs w:val="24"/>
        </w:rPr>
        <w:t>Public Relations Review</w:t>
      </w:r>
      <w:r w:rsidRPr="008D4163">
        <w:rPr>
          <w:rFonts w:ascii="Times New Roman" w:hAnsi="Times New Roman" w:cs="Times New Roman"/>
          <w:sz w:val="24"/>
          <w:szCs w:val="24"/>
        </w:rPr>
        <w:t>, </w:t>
      </w:r>
      <w:r w:rsidRPr="008D4163">
        <w:rPr>
          <w:rFonts w:ascii="Times New Roman" w:hAnsi="Times New Roman" w:cs="Times New Roman"/>
          <w:i/>
          <w:iCs/>
          <w:sz w:val="24"/>
          <w:szCs w:val="24"/>
        </w:rPr>
        <w:t>45</w:t>
      </w:r>
      <w:r w:rsidRPr="008D4163">
        <w:rPr>
          <w:rFonts w:ascii="Times New Roman" w:hAnsi="Times New Roman" w:cs="Times New Roman"/>
          <w:sz w:val="24"/>
          <w:szCs w:val="24"/>
        </w:rPr>
        <w:t>(3), 101765.</w:t>
      </w:r>
    </w:p>
    <w:p w:rsidR="000E2464" w:rsidRPr="008D4163" w:rsidRDefault="000E2464" w:rsidP="008D4163">
      <w:pPr>
        <w:spacing w:line="480" w:lineRule="auto"/>
        <w:ind w:left="720" w:hanging="720"/>
        <w:rPr>
          <w:rFonts w:ascii="Times New Roman" w:hAnsi="Times New Roman" w:cs="Times New Roman"/>
          <w:sz w:val="24"/>
          <w:szCs w:val="24"/>
        </w:rPr>
      </w:pPr>
      <w:r w:rsidRPr="008D4163">
        <w:rPr>
          <w:rFonts w:ascii="Times New Roman" w:hAnsi="Times New Roman" w:cs="Times New Roman"/>
          <w:sz w:val="24"/>
          <w:szCs w:val="24"/>
        </w:rPr>
        <w:t>Alasmari, T., &amp; Zhang, K. (2019). Mobile learning technology acceptance in Saudi Arabian higher education: an extended framework and A mixed-method study. </w:t>
      </w:r>
      <w:r w:rsidRPr="008D4163">
        <w:rPr>
          <w:rFonts w:ascii="Times New Roman" w:hAnsi="Times New Roman" w:cs="Times New Roman"/>
          <w:i/>
          <w:iCs/>
          <w:sz w:val="24"/>
          <w:szCs w:val="24"/>
        </w:rPr>
        <w:t>Education and Information Technologies</w:t>
      </w:r>
      <w:r w:rsidRPr="008D4163">
        <w:rPr>
          <w:rFonts w:ascii="Times New Roman" w:hAnsi="Times New Roman" w:cs="Times New Roman"/>
          <w:sz w:val="24"/>
          <w:szCs w:val="24"/>
        </w:rPr>
        <w:t>, </w:t>
      </w:r>
      <w:r w:rsidRPr="008D4163">
        <w:rPr>
          <w:rFonts w:ascii="Times New Roman" w:hAnsi="Times New Roman" w:cs="Times New Roman"/>
          <w:i/>
          <w:iCs/>
          <w:sz w:val="24"/>
          <w:szCs w:val="24"/>
        </w:rPr>
        <w:t>24</w:t>
      </w:r>
      <w:r w:rsidRPr="008D4163">
        <w:rPr>
          <w:rFonts w:ascii="Times New Roman" w:hAnsi="Times New Roman" w:cs="Times New Roman"/>
          <w:sz w:val="24"/>
          <w:szCs w:val="24"/>
        </w:rPr>
        <w:t>(3), 2127-2144.</w:t>
      </w:r>
    </w:p>
    <w:p w:rsidR="00261E27" w:rsidRPr="008D4163" w:rsidRDefault="00261E27" w:rsidP="008D4163">
      <w:pPr>
        <w:spacing w:line="480" w:lineRule="auto"/>
        <w:ind w:left="720" w:hanging="720"/>
        <w:rPr>
          <w:rFonts w:ascii="Times New Roman" w:hAnsi="Times New Roman" w:cs="Times New Roman"/>
          <w:sz w:val="24"/>
          <w:szCs w:val="24"/>
        </w:rPr>
      </w:pPr>
    </w:p>
    <w:sectPr w:rsidR="00261E27" w:rsidRPr="008D4163" w:rsidSect="001043E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3EA0" w:rsidRDefault="00913EA0" w:rsidP="00192159">
      <w:pPr>
        <w:spacing w:after="0" w:line="240" w:lineRule="auto"/>
      </w:pPr>
      <w:r>
        <w:separator/>
      </w:r>
    </w:p>
  </w:endnote>
  <w:endnote w:type="continuationSeparator" w:id="0">
    <w:p w:rsidR="00913EA0" w:rsidRDefault="00913EA0" w:rsidP="001921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3EA0" w:rsidRDefault="00913EA0" w:rsidP="00192159">
      <w:pPr>
        <w:spacing w:after="0" w:line="240" w:lineRule="auto"/>
      </w:pPr>
      <w:r>
        <w:separator/>
      </w:r>
    </w:p>
  </w:footnote>
  <w:footnote w:type="continuationSeparator" w:id="0">
    <w:p w:rsidR="00913EA0" w:rsidRDefault="00913EA0" w:rsidP="001921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2159" w:rsidRDefault="001043EC" w:rsidP="001043EC">
    <w:pPr>
      <w:pStyle w:val="Header"/>
    </w:pPr>
    <w:r>
      <w:t>NEGOTIABLE INSTRUMENTS REGARDING SAUDI ARABIA LAW</w:t>
    </w:r>
    <w:r w:rsidR="00192159">
      <w:tab/>
    </w:r>
    <w:sdt>
      <w:sdtPr>
        <w:id w:val="115038519"/>
        <w:docPartObj>
          <w:docPartGallery w:val="Page Numbers (Top of Page)"/>
          <w:docPartUnique/>
        </w:docPartObj>
      </w:sdtPr>
      <w:sdtEndPr>
        <w:rPr>
          <w:noProof/>
        </w:rPr>
      </w:sdtEndPr>
      <w:sdtContent>
        <w:r w:rsidR="00192159">
          <w:fldChar w:fldCharType="begin"/>
        </w:r>
        <w:r w:rsidR="00192159">
          <w:instrText xml:space="preserve"> PAGE   \* MERGEFORMAT </w:instrText>
        </w:r>
        <w:r w:rsidR="00192159">
          <w:fldChar w:fldCharType="separate"/>
        </w:r>
        <w:r w:rsidR="00874992">
          <w:rPr>
            <w:noProof/>
          </w:rPr>
          <w:t>2</w:t>
        </w:r>
        <w:r w:rsidR="00192159">
          <w:rPr>
            <w:noProof/>
          </w:rPr>
          <w:fldChar w:fldCharType="end"/>
        </w:r>
      </w:sdtContent>
    </w:sdt>
  </w:p>
  <w:p w:rsidR="00192159" w:rsidRDefault="0019215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43EC" w:rsidRDefault="001043EC">
    <w:pPr>
      <w:pStyle w:val="Header"/>
    </w:pPr>
    <w:r>
      <w:t>Running head:</w:t>
    </w:r>
    <w:r w:rsidRPr="001043EC">
      <w:rPr>
        <w:rFonts w:ascii="Times New Roman" w:hAnsi="Times New Roman" w:cs="Times New Roman"/>
        <w:b/>
        <w:sz w:val="24"/>
        <w:szCs w:val="24"/>
      </w:rPr>
      <w:t xml:space="preserve"> </w:t>
    </w:r>
    <w:r w:rsidRPr="001043EC">
      <w:rPr>
        <w:rFonts w:ascii="Times New Roman" w:hAnsi="Times New Roman" w:cs="Times New Roman"/>
        <w:sz w:val="24"/>
        <w:szCs w:val="24"/>
      </w:rPr>
      <w:t>NEGOTIABLE INSTRUMENTS REGARDING SAUDI ARABIA LAW</w:t>
    </w:r>
    <w:r>
      <w:t xml:space="preserve"> </w:t>
    </w:r>
    <w:sdt>
      <w:sdtPr>
        <w:id w:val="-4217210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74992">
          <w:rPr>
            <w:noProof/>
          </w:rPr>
          <w:t>1</w:t>
        </w:r>
        <w:r>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9CB674A"/>
    <w:multiLevelType w:val="multilevel"/>
    <w:tmpl w:val="A364C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5563000"/>
    <w:multiLevelType w:val="multilevel"/>
    <w:tmpl w:val="3ED0F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7D6"/>
    <w:rsid w:val="000117D6"/>
    <w:rsid w:val="000268CC"/>
    <w:rsid w:val="000848AA"/>
    <w:rsid w:val="000E2464"/>
    <w:rsid w:val="00103F0D"/>
    <w:rsid w:val="001043EC"/>
    <w:rsid w:val="00164BB4"/>
    <w:rsid w:val="00192159"/>
    <w:rsid w:val="00261E27"/>
    <w:rsid w:val="00270304"/>
    <w:rsid w:val="002A74DB"/>
    <w:rsid w:val="00331E58"/>
    <w:rsid w:val="00365674"/>
    <w:rsid w:val="004524DD"/>
    <w:rsid w:val="004752BC"/>
    <w:rsid w:val="004A08D3"/>
    <w:rsid w:val="00571FF8"/>
    <w:rsid w:val="006468A1"/>
    <w:rsid w:val="00650A22"/>
    <w:rsid w:val="006D13DE"/>
    <w:rsid w:val="00795F40"/>
    <w:rsid w:val="00873318"/>
    <w:rsid w:val="00874992"/>
    <w:rsid w:val="0087627B"/>
    <w:rsid w:val="008A14CB"/>
    <w:rsid w:val="008A3A8F"/>
    <w:rsid w:val="008D4163"/>
    <w:rsid w:val="009136E7"/>
    <w:rsid w:val="00913EA0"/>
    <w:rsid w:val="0094487D"/>
    <w:rsid w:val="009734C0"/>
    <w:rsid w:val="00AB6FE8"/>
    <w:rsid w:val="00AD32B4"/>
    <w:rsid w:val="00B92723"/>
    <w:rsid w:val="00BB2DD5"/>
    <w:rsid w:val="00C3324E"/>
    <w:rsid w:val="00C41DA6"/>
    <w:rsid w:val="00D26C79"/>
    <w:rsid w:val="00D50EDA"/>
    <w:rsid w:val="00DB2BD5"/>
    <w:rsid w:val="00DC720F"/>
    <w:rsid w:val="00E629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47B4998-B117-41F2-AE3D-2CCBBBBFC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87331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3A8F"/>
    <w:rPr>
      <w:color w:val="0563C1" w:themeColor="hyperlink"/>
      <w:u w:val="single"/>
    </w:rPr>
  </w:style>
  <w:style w:type="character" w:customStyle="1" w:styleId="Heading3Char">
    <w:name w:val="Heading 3 Char"/>
    <w:basedOn w:val="DefaultParagraphFont"/>
    <w:link w:val="Heading3"/>
    <w:uiPriority w:val="9"/>
    <w:rsid w:val="00873318"/>
    <w:rPr>
      <w:rFonts w:ascii="Times New Roman" w:eastAsia="Times New Roman" w:hAnsi="Times New Roman" w:cs="Times New Roman"/>
      <w:b/>
      <w:bCs/>
      <w:sz w:val="27"/>
      <w:szCs w:val="27"/>
    </w:rPr>
  </w:style>
  <w:style w:type="character" w:styleId="Strong">
    <w:name w:val="Strong"/>
    <w:basedOn w:val="DefaultParagraphFont"/>
    <w:uiPriority w:val="22"/>
    <w:qFormat/>
    <w:rsid w:val="00873318"/>
    <w:rPr>
      <w:b/>
      <w:bCs/>
    </w:rPr>
  </w:style>
  <w:style w:type="paragraph" w:styleId="NormalWeb">
    <w:name w:val="Normal (Web)"/>
    <w:basedOn w:val="Normal"/>
    <w:uiPriority w:val="99"/>
    <w:semiHidden/>
    <w:unhideWhenUsed/>
    <w:rsid w:val="0087331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921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2159"/>
  </w:style>
  <w:style w:type="paragraph" w:styleId="Footer">
    <w:name w:val="footer"/>
    <w:basedOn w:val="Normal"/>
    <w:link w:val="FooterChar"/>
    <w:uiPriority w:val="99"/>
    <w:unhideWhenUsed/>
    <w:rsid w:val="001921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21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357752">
      <w:bodyDiv w:val="1"/>
      <w:marLeft w:val="0"/>
      <w:marRight w:val="0"/>
      <w:marTop w:val="0"/>
      <w:marBottom w:val="0"/>
      <w:divBdr>
        <w:top w:val="none" w:sz="0" w:space="0" w:color="auto"/>
        <w:left w:val="none" w:sz="0" w:space="0" w:color="auto"/>
        <w:bottom w:val="none" w:sz="0" w:space="0" w:color="auto"/>
        <w:right w:val="none" w:sz="0" w:space="0" w:color="auto"/>
      </w:divBdr>
    </w:div>
    <w:div w:id="195702144">
      <w:bodyDiv w:val="1"/>
      <w:marLeft w:val="0"/>
      <w:marRight w:val="0"/>
      <w:marTop w:val="0"/>
      <w:marBottom w:val="0"/>
      <w:divBdr>
        <w:top w:val="none" w:sz="0" w:space="0" w:color="auto"/>
        <w:left w:val="none" w:sz="0" w:space="0" w:color="auto"/>
        <w:bottom w:val="none" w:sz="0" w:space="0" w:color="auto"/>
        <w:right w:val="none" w:sz="0" w:space="0" w:color="auto"/>
      </w:divBdr>
    </w:div>
    <w:div w:id="524949615">
      <w:bodyDiv w:val="1"/>
      <w:marLeft w:val="0"/>
      <w:marRight w:val="0"/>
      <w:marTop w:val="0"/>
      <w:marBottom w:val="0"/>
      <w:divBdr>
        <w:top w:val="none" w:sz="0" w:space="0" w:color="auto"/>
        <w:left w:val="none" w:sz="0" w:space="0" w:color="auto"/>
        <w:bottom w:val="none" w:sz="0" w:space="0" w:color="auto"/>
        <w:right w:val="none" w:sz="0" w:space="0" w:color="auto"/>
      </w:divBdr>
    </w:div>
    <w:div w:id="578640480">
      <w:bodyDiv w:val="1"/>
      <w:marLeft w:val="0"/>
      <w:marRight w:val="0"/>
      <w:marTop w:val="0"/>
      <w:marBottom w:val="0"/>
      <w:divBdr>
        <w:top w:val="none" w:sz="0" w:space="0" w:color="auto"/>
        <w:left w:val="none" w:sz="0" w:space="0" w:color="auto"/>
        <w:bottom w:val="none" w:sz="0" w:space="0" w:color="auto"/>
        <w:right w:val="none" w:sz="0" w:space="0" w:color="auto"/>
      </w:divBdr>
    </w:div>
    <w:div w:id="664481787">
      <w:bodyDiv w:val="1"/>
      <w:marLeft w:val="0"/>
      <w:marRight w:val="0"/>
      <w:marTop w:val="0"/>
      <w:marBottom w:val="0"/>
      <w:divBdr>
        <w:top w:val="none" w:sz="0" w:space="0" w:color="auto"/>
        <w:left w:val="none" w:sz="0" w:space="0" w:color="auto"/>
        <w:bottom w:val="none" w:sz="0" w:space="0" w:color="auto"/>
        <w:right w:val="none" w:sz="0" w:space="0" w:color="auto"/>
      </w:divBdr>
      <w:divsChild>
        <w:div w:id="1897353916">
          <w:marLeft w:val="0"/>
          <w:marRight w:val="0"/>
          <w:marTop w:val="0"/>
          <w:marBottom w:val="0"/>
          <w:divBdr>
            <w:top w:val="none" w:sz="0" w:space="0" w:color="auto"/>
            <w:left w:val="none" w:sz="0" w:space="0" w:color="auto"/>
            <w:bottom w:val="none" w:sz="0" w:space="0" w:color="auto"/>
            <w:right w:val="none" w:sz="0" w:space="0" w:color="auto"/>
          </w:divBdr>
        </w:div>
      </w:divsChild>
    </w:div>
    <w:div w:id="850921529">
      <w:bodyDiv w:val="1"/>
      <w:marLeft w:val="0"/>
      <w:marRight w:val="0"/>
      <w:marTop w:val="0"/>
      <w:marBottom w:val="0"/>
      <w:divBdr>
        <w:top w:val="none" w:sz="0" w:space="0" w:color="auto"/>
        <w:left w:val="none" w:sz="0" w:space="0" w:color="auto"/>
        <w:bottom w:val="none" w:sz="0" w:space="0" w:color="auto"/>
        <w:right w:val="none" w:sz="0" w:space="0" w:color="auto"/>
      </w:divBdr>
    </w:div>
    <w:div w:id="1371495234">
      <w:bodyDiv w:val="1"/>
      <w:marLeft w:val="0"/>
      <w:marRight w:val="0"/>
      <w:marTop w:val="0"/>
      <w:marBottom w:val="0"/>
      <w:divBdr>
        <w:top w:val="none" w:sz="0" w:space="0" w:color="auto"/>
        <w:left w:val="none" w:sz="0" w:space="0" w:color="auto"/>
        <w:bottom w:val="none" w:sz="0" w:space="0" w:color="auto"/>
        <w:right w:val="none" w:sz="0" w:space="0" w:color="auto"/>
      </w:divBdr>
    </w:div>
    <w:div w:id="1538853407">
      <w:bodyDiv w:val="1"/>
      <w:marLeft w:val="0"/>
      <w:marRight w:val="0"/>
      <w:marTop w:val="0"/>
      <w:marBottom w:val="0"/>
      <w:divBdr>
        <w:top w:val="none" w:sz="0" w:space="0" w:color="auto"/>
        <w:left w:val="none" w:sz="0" w:space="0" w:color="auto"/>
        <w:bottom w:val="none" w:sz="0" w:space="0" w:color="auto"/>
        <w:right w:val="none" w:sz="0" w:space="0" w:color="auto"/>
      </w:divBdr>
    </w:div>
    <w:div w:id="1575360945">
      <w:bodyDiv w:val="1"/>
      <w:marLeft w:val="0"/>
      <w:marRight w:val="0"/>
      <w:marTop w:val="0"/>
      <w:marBottom w:val="0"/>
      <w:divBdr>
        <w:top w:val="none" w:sz="0" w:space="0" w:color="auto"/>
        <w:left w:val="none" w:sz="0" w:space="0" w:color="auto"/>
        <w:bottom w:val="none" w:sz="0" w:space="0" w:color="auto"/>
        <w:right w:val="none" w:sz="0" w:space="0" w:color="auto"/>
      </w:divBdr>
    </w:div>
    <w:div w:id="1650666065">
      <w:bodyDiv w:val="1"/>
      <w:marLeft w:val="0"/>
      <w:marRight w:val="0"/>
      <w:marTop w:val="0"/>
      <w:marBottom w:val="0"/>
      <w:divBdr>
        <w:top w:val="none" w:sz="0" w:space="0" w:color="auto"/>
        <w:left w:val="none" w:sz="0" w:space="0" w:color="auto"/>
        <w:bottom w:val="none" w:sz="0" w:space="0" w:color="auto"/>
        <w:right w:val="none" w:sz="0" w:space="0" w:color="auto"/>
      </w:divBdr>
      <w:divsChild>
        <w:div w:id="153037844">
          <w:marLeft w:val="300"/>
          <w:marRight w:val="0"/>
          <w:marTop w:val="0"/>
          <w:marBottom w:val="240"/>
          <w:divBdr>
            <w:top w:val="none" w:sz="0" w:space="0" w:color="auto"/>
            <w:left w:val="none" w:sz="0" w:space="0" w:color="auto"/>
            <w:bottom w:val="none" w:sz="0" w:space="0" w:color="auto"/>
            <w:right w:val="none" w:sz="0" w:space="0" w:color="auto"/>
          </w:divBdr>
          <w:divsChild>
            <w:div w:id="1200895987">
              <w:marLeft w:val="0"/>
              <w:marRight w:val="0"/>
              <w:marTop w:val="0"/>
              <w:marBottom w:val="0"/>
              <w:divBdr>
                <w:top w:val="none" w:sz="0" w:space="0" w:color="auto"/>
                <w:left w:val="none" w:sz="0" w:space="0" w:color="auto"/>
                <w:bottom w:val="none" w:sz="0" w:space="0" w:color="auto"/>
                <w:right w:val="none" w:sz="0" w:space="0" w:color="auto"/>
              </w:divBdr>
              <w:divsChild>
                <w:div w:id="1307005282">
                  <w:marLeft w:val="0"/>
                  <w:marRight w:val="0"/>
                  <w:marTop w:val="0"/>
                  <w:marBottom w:val="0"/>
                  <w:divBdr>
                    <w:top w:val="none" w:sz="0" w:space="0" w:color="auto"/>
                    <w:left w:val="none" w:sz="0" w:space="0" w:color="auto"/>
                    <w:bottom w:val="none" w:sz="0" w:space="0" w:color="auto"/>
                    <w:right w:val="none" w:sz="0" w:space="0" w:color="auto"/>
                  </w:divBdr>
                  <w:divsChild>
                    <w:div w:id="1394543936">
                      <w:marLeft w:val="0"/>
                      <w:marRight w:val="0"/>
                      <w:marTop w:val="0"/>
                      <w:marBottom w:val="0"/>
                      <w:divBdr>
                        <w:top w:val="none" w:sz="0" w:space="0" w:color="auto"/>
                        <w:left w:val="none" w:sz="0" w:space="0" w:color="auto"/>
                        <w:bottom w:val="none" w:sz="0" w:space="0" w:color="auto"/>
                        <w:right w:val="none" w:sz="0" w:space="0" w:color="auto"/>
                      </w:divBdr>
                      <w:divsChild>
                        <w:div w:id="583413735">
                          <w:marLeft w:val="0"/>
                          <w:marRight w:val="0"/>
                          <w:marTop w:val="0"/>
                          <w:marBottom w:val="0"/>
                          <w:divBdr>
                            <w:top w:val="none" w:sz="0" w:space="0" w:color="auto"/>
                            <w:left w:val="none" w:sz="0" w:space="0" w:color="auto"/>
                            <w:bottom w:val="none" w:sz="0" w:space="0" w:color="auto"/>
                            <w:right w:val="none" w:sz="0" w:space="0" w:color="auto"/>
                          </w:divBdr>
                          <w:divsChild>
                            <w:div w:id="1306819306">
                              <w:marLeft w:val="0"/>
                              <w:marRight w:val="0"/>
                              <w:marTop w:val="0"/>
                              <w:marBottom w:val="0"/>
                              <w:divBdr>
                                <w:top w:val="none" w:sz="0" w:space="0" w:color="auto"/>
                                <w:left w:val="none" w:sz="0" w:space="0" w:color="auto"/>
                                <w:bottom w:val="none" w:sz="0" w:space="0" w:color="auto"/>
                                <w:right w:val="none" w:sz="0" w:space="0" w:color="auto"/>
                              </w:divBdr>
                              <w:divsChild>
                                <w:div w:id="57444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857387">
          <w:marLeft w:val="0"/>
          <w:marRight w:val="0"/>
          <w:marTop w:val="0"/>
          <w:marBottom w:val="0"/>
          <w:divBdr>
            <w:top w:val="none" w:sz="0" w:space="0" w:color="auto"/>
            <w:left w:val="none" w:sz="0" w:space="0" w:color="auto"/>
            <w:bottom w:val="none" w:sz="0" w:space="0" w:color="auto"/>
            <w:right w:val="none" w:sz="0" w:space="0" w:color="auto"/>
          </w:divBdr>
        </w:div>
      </w:divsChild>
    </w:div>
    <w:div w:id="1770080233">
      <w:bodyDiv w:val="1"/>
      <w:marLeft w:val="0"/>
      <w:marRight w:val="0"/>
      <w:marTop w:val="0"/>
      <w:marBottom w:val="0"/>
      <w:divBdr>
        <w:top w:val="none" w:sz="0" w:space="0" w:color="auto"/>
        <w:left w:val="none" w:sz="0" w:space="0" w:color="auto"/>
        <w:bottom w:val="none" w:sz="0" w:space="0" w:color="auto"/>
        <w:right w:val="none" w:sz="0" w:space="0" w:color="auto"/>
      </w:divBdr>
    </w:div>
    <w:div w:id="204494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Azi18</b:Tag>
    <b:SourceType>Book</b:SourceType>
    <b:Guid>{5B0D75DF-A55F-4012-885E-B05F715E6440}</b:Guid>
    <b:Title>Azim &amp; Islam</b:Title>
    <b:Year>2018</b:Year>
    <b:RefOrder>1</b:RefOrder>
  </b:Source>
  <b:Source>
    <b:Tag>Dha19</b:Tag>
    <b:SourceType>Book</b:SourceType>
    <b:Guid>{7F1E0320-FDB0-4DB8-94A7-696BBC0D76B9}</b:Guid>
    <b:Title>Dhanesh &amp; Duthler</b:Title>
    <b:Year>2019</b:Year>
    <b:RefOrder>2</b:RefOrder>
  </b:Source>
  <b:Source>
    <b:Tag>Ala19</b:Tag>
    <b:SourceType>Book</b:SourceType>
    <b:Guid>{C0C74657-0A95-4C87-A8F2-5D9BE3E05AC8}</b:Guid>
    <b:Title>Alasmari &amp; Zhang</b:Title>
    <b:Year>2019</b:Year>
    <b:RefOrder>3</b:RefOrder>
  </b:Source>
</b:Sources>
</file>

<file path=customXml/itemProps1.xml><?xml version="1.0" encoding="utf-8"?>
<ds:datastoreItem xmlns:ds="http://schemas.openxmlformats.org/officeDocument/2006/customXml" ds:itemID="{E9618424-62B3-41E2-ABAF-614B305E7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866</Words>
  <Characters>4940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USER</cp:lastModifiedBy>
  <cp:revision>3</cp:revision>
  <dcterms:created xsi:type="dcterms:W3CDTF">2020-12-03T18:38:00Z</dcterms:created>
  <dcterms:modified xsi:type="dcterms:W3CDTF">2020-12-03T18:41:00Z</dcterms:modified>
</cp:coreProperties>
</file>